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840" w:rsidRPr="00C2074F" w:rsidRDefault="008D1840" w:rsidP="008D184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2074F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Государственное профессиональное образовательное  учреждение</w:t>
      </w:r>
    </w:p>
    <w:p w:rsidR="008D1840" w:rsidRPr="00C2074F" w:rsidRDefault="008D1840" w:rsidP="008D184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2074F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Тульской области</w:t>
      </w:r>
    </w:p>
    <w:p w:rsidR="008D1840" w:rsidRPr="00C2074F" w:rsidRDefault="008D1840" w:rsidP="008D1840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2074F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«Тульский государственный машиностроительный колледж</w:t>
      </w:r>
    </w:p>
    <w:p w:rsidR="008D1840" w:rsidRPr="00C2074F" w:rsidRDefault="008D1840" w:rsidP="008D1840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2074F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имени Никиты Демидова</w:t>
      </w:r>
      <w:r w:rsidRPr="00C2074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»</w:t>
      </w:r>
    </w:p>
    <w:p w:rsidR="008D1840" w:rsidRPr="00C2074F" w:rsidRDefault="008D1840" w:rsidP="008D18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74F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C2074F">
        <w:rPr>
          <w:rFonts w:ascii="Times New Roman" w:hAnsi="Times New Roman" w:cs="Times New Roman"/>
          <w:b/>
          <w:sz w:val="28"/>
          <w:szCs w:val="28"/>
        </w:rPr>
        <w:t>ГПОУ  ТО «ТГМК им.  Н. Демидова»)</w:t>
      </w:r>
    </w:p>
    <w:p w:rsidR="008D1840" w:rsidRDefault="008D1840" w:rsidP="001C1CC9">
      <w:pPr>
        <w:rPr>
          <w:rFonts w:ascii="Times New Roman" w:hAnsi="Times New Roman" w:cs="Times New Roman"/>
          <w:b/>
          <w:sz w:val="72"/>
          <w:szCs w:val="72"/>
        </w:rPr>
      </w:pPr>
    </w:p>
    <w:p w:rsidR="008D1840" w:rsidRDefault="008D1840" w:rsidP="008D1840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Заседание кафедры</w:t>
      </w:r>
    </w:p>
    <w:p w:rsidR="001C1CC9" w:rsidRPr="001C1CC9" w:rsidRDefault="008D1840" w:rsidP="001C1CC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Тема доклада: </w:t>
      </w:r>
      <w:r w:rsidRPr="00F75815">
        <w:rPr>
          <w:rFonts w:ascii="Times New Roman" w:hAnsi="Times New Roman" w:cs="Times New Roman"/>
          <w:b/>
          <w:sz w:val="56"/>
          <w:szCs w:val="56"/>
        </w:rPr>
        <w:t>«</w:t>
      </w:r>
      <w:r w:rsidR="001C1CC9" w:rsidRPr="001C1CC9">
        <w:rPr>
          <w:rFonts w:ascii="Times New Roman" w:hAnsi="Times New Roman" w:cs="Times New Roman"/>
          <w:b/>
          <w:sz w:val="56"/>
          <w:szCs w:val="56"/>
        </w:rPr>
        <w:t xml:space="preserve">Синквейн как методический прием </w:t>
      </w:r>
    </w:p>
    <w:p w:rsidR="008D1840" w:rsidRPr="00F75815" w:rsidRDefault="001C1CC9" w:rsidP="001C1CC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1C1CC9">
        <w:rPr>
          <w:rFonts w:ascii="Times New Roman" w:hAnsi="Times New Roman" w:cs="Times New Roman"/>
          <w:b/>
          <w:sz w:val="56"/>
          <w:szCs w:val="56"/>
        </w:rPr>
        <w:t>развития критического мышления на уроках истории</w:t>
      </w:r>
      <w:r w:rsidR="008D1840">
        <w:rPr>
          <w:rFonts w:ascii="Times New Roman" w:hAnsi="Times New Roman" w:cs="Times New Roman"/>
          <w:b/>
          <w:sz w:val="56"/>
          <w:szCs w:val="56"/>
        </w:rPr>
        <w:t>»</w:t>
      </w:r>
    </w:p>
    <w:p w:rsidR="008D1840" w:rsidRDefault="008D1840" w:rsidP="008D184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:rsidR="008D1840" w:rsidRDefault="008D1840" w:rsidP="008D1840">
      <w:pPr>
        <w:jc w:val="right"/>
        <w:rPr>
          <w:rFonts w:ascii="Times New Roman" w:hAnsi="Times New Roman" w:cs="Times New Roman"/>
          <w:b/>
          <w:sz w:val="40"/>
          <w:szCs w:val="40"/>
        </w:rPr>
      </w:pPr>
    </w:p>
    <w:p w:rsidR="008D1840" w:rsidRDefault="008D1840" w:rsidP="008D1840">
      <w:pPr>
        <w:jc w:val="right"/>
        <w:rPr>
          <w:rFonts w:ascii="Times New Roman" w:hAnsi="Times New Roman" w:cs="Times New Roman"/>
          <w:b/>
          <w:sz w:val="40"/>
          <w:szCs w:val="40"/>
        </w:rPr>
      </w:pPr>
    </w:p>
    <w:p w:rsidR="008D1840" w:rsidRDefault="008D1840" w:rsidP="001C1CC9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        </w:t>
      </w:r>
      <w:r w:rsidR="001C1CC9">
        <w:rPr>
          <w:rFonts w:ascii="Times New Roman" w:hAnsi="Times New Roman" w:cs="Times New Roman"/>
          <w:b/>
          <w:sz w:val="36"/>
          <w:szCs w:val="36"/>
        </w:rPr>
        <w:t>Подготовила</w:t>
      </w:r>
      <w:r w:rsidR="00B64047">
        <w:rPr>
          <w:rFonts w:ascii="Times New Roman" w:hAnsi="Times New Roman" w:cs="Times New Roman"/>
          <w:b/>
          <w:sz w:val="36"/>
          <w:szCs w:val="36"/>
        </w:rPr>
        <w:t>:</w:t>
      </w:r>
    </w:p>
    <w:p w:rsidR="001C1CC9" w:rsidRDefault="001C1CC9" w:rsidP="001C1CC9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преподаватель истории</w:t>
      </w:r>
    </w:p>
    <w:p w:rsidR="001C1CC9" w:rsidRDefault="001C1CC9" w:rsidP="001C1CC9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Корнеева А.В. </w:t>
      </w:r>
    </w:p>
    <w:p w:rsidR="008D1840" w:rsidRDefault="008D1840" w:rsidP="008D1840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8D1840" w:rsidRDefault="008D1840" w:rsidP="008D1840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D1840" w:rsidRDefault="008D1840" w:rsidP="008D1840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D1840" w:rsidRDefault="008D1840" w:rsidP="008D1840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D1840" w:rsidRDefault="008D1840" w:rsidP="008D1840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D1840" w:rsidRDefault="008D1840" w:rsidP="008D1840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D1840" w:rsidRPr="00C2074F" w:rsidRDefault="00B64047" w:rsidP="008D184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г. Тула, 2024</w:t>
      </w:r>
      <w:bookmarkStart w:id="0" w:name="_GoBack"/>
      <w:bookmarkEnd w:id="0"/>
      <w:r w:rsidR="008D1840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8D1840" w:rsidRDefault="008D1840" w:rsidP="008D1840"/>
    <w:p w:rsidR="008D1840" w:rsidRDefault="008D1840" w:rsidP="008D1840"/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Современная жизнь диктует свои законы: речь людей становится деловой даже в ежедневной обстановке, лаконичной, сухой, лишённой об разности и яркости. Владение словом является искусством, которому надо учиться не один год. От этого зависят и социальный статус человека, и его профессиональная карьера. Человек в современном мире для того, чтобы быть успешным, должен: </w:t>
      </w:r>
    </w:p>
    <w:p w:rsidR="001C1CC9" w:rsidRPr="001C1CC9" w:rsidRDefault="001C1CC9" w:rsidP="001C1C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обладать системой коммуникативных навыков;</w:t>
      </w:r>
    </w:p>
    <w:p w:rsidR="001C1CC9" w:rsidRPr="001C1CC9" w:rsidRDefault="001C1CC9" w:rsidP="001C1C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уметь уравновешивать в своём сознании разные точки зрения;</w:t>
      </w:r>
    </w:p>
    <w:p w:rsidR="001C1CC9" w:rsidRPr="001C1CC9" w:rsidRDefault="001C1CC9" w:rsidP="001C1C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подвергать идею мягкому скепсису;</w:t>
      </w:r>
    </w:p>
    <w:p w:rsidR="001C1CC9" w:rsidRPr="001C1CC9" w:rsidRDefault="001C1CC9" w:rsidP="001C1C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объединять активный и интерактивный процессы;</w:t>
      </w:r>
    </w:p>
    <w:p w:rsidR="001C1CC9" w:rsidRPr="001C1CC9" w:rsidRDefault="001C1CC9" w:rsidP="001C1C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проверять отдельные идеи на возможность их использования;</w:t>
      </w:r>
    </w:p>
    <w:p w:rsidR="001C1CC9" w:rsidRPr="001C1CC9" w:rsidRDefault="001C1CC9" w:rsidP="001C1C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моделировать системы доказательств, на основе которых базируются различные точки зрения; </w:t>
      </w:r>
    </w:p>
    <w:p w:rsidR="001C1CC9" w:rsidRPr="001C1CC9" w:rsidRDefault="001C1CC9" w:rsidP="001C1C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переоценивать и переосмысливать понятия и различную информацию и использовать их самостоятельно при принятии решения. Такую систему умственных стратегий и коммуникативных качеств, позволяющую человеку эффективно взаимодействовать с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информационной реальностью, называют критическим мышлением. Формирование критического мышления предполагает создание базового отношения к себе и миру, которое требует вариативной, самостоятельной, осмысленной позиции. Эта позиция значительно повышает «надёжность» обучения, которое становится осознанным и рефлексивным и усиливает коммуникативный потенциал личности. Одним из приёмов развития критического мышления является синквейн.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     Дидактический синквейн был введён в практику американской школы в ХХ веке под влиянием японской поэзии. Слово «синквейн» происходит от французского слова «пять». Таким образом, синквейн — это стихотворение, состоящее из пяти строк, строящееся по определённым правилам. В этом жанре текст основывается не на слоговой зависимости, а на содержательной и синтаксической заданности каждой строки.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    Написание синквейна является формой свободного творчества, что требует от автора умения находить в информационном материале наиболее существенные элементы, делать выводы и кратко их формулировать. Способность резюмировать информацию, излагать сложные идеи, чувства и представления в нескольких словах — важное умение. Оно требует вдумчивой рефлексии, основанной на богатом понятийном запасе. При внешней простоте формы, синквейн — быстрый, но мощный инструмент для рефлексии, синтеза и обобщения понятий и информации. Он учит осмысленно использовать понятия и определять своё отношение к рассматриваемой проблеме, используя всего 5 строк. Интересно использовать синквейн и как средство творческой выразительности. Составляя синквейн, ученик может обратиться к содержанию исследуемой темы. При этом задания каждой строки являются своеобразными схемами, </w:t>
      </w:r>
      <w:r w:rsidRPr="001C1CC9">
        <w:rPr>
          <w:rFonts w:ascii="Times New Roman" w:hAnsi="Times New Roman" w:cs="Times New Roman"/>
          <w:sz w:val="28"/>
        </w:rPr>
        <w:lastRenderedPageBreak/>
        <w:t xml:space="preserve">используя которые он выполняет конкретный фрагмент задания по составлению синквейна.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В  своей практике в планы уроков я периодически включаю написание </w:t>
      </w:r>
      <w:proofErr w:type="spellStart"/>
      <w:r w:rsidRPr="001C1CC9">
        <w:rPr>
          <w:rFonts w:ascii="Times New Roman" w:hAnsi="Times New Roman" w:cs="Times New Roman"/>
          <w:sz w:val="28"/>
        </w:rPr>
        <w:t>синквейнов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.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Синквейн — это методический прием, который представляет собой составление стихотворения, состоящего из 5 строк. При этом написание каждой из них подчинено определенным принципам, правилам. Таким образом, происходит краткое </w:t>
      </w:r>
      <w:proofErr w:type="spellStart"/>
      <w:r w:rsidRPr="001C1CC9">
        <w:rPr>
          <w:rFonts w:ascii="Times New Roman" w:hAnsi="Times New Roman" w:cs="Times New Roman"/>
          <w:sz w:val="28"/>
        </w:rPr>
        <w:t>резюмирование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, подведение итогов по изученному учебному материалу. Синквейн является одной из технологий критического мышления, которая активирует умственную деятельность школьников, через чтение и письмо. Написание синквейна — это свободное творчество, которое требует от учащегося найти и выделить в изучаемой теме наиболее существенные элементы, проанализировать их, сделать выводы и коротко сформулировать, основываясь на основных принципах написания стихотворения. 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Виды </w:t>
      </w:r>
      <w:proofErr w:type="spellStart"/>
      <w:r w:rsidRPr="001C1CC9">
        <w:rPr>
          <w:rFonts w:ascii="Times New Roman" w:hAnsi="Times New Roman" w:cs="Times New Roman"/>
          <w:sz w:val="28"/>
        </w:rPr>
        <w:t>синквейнов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Существует два вида </w:t>
      </w:r>
      <w:proofErr w:type="spellStart"/>
      <w:r w:rsidRPr="001C1CC9">
        <w:rPr>
          <w:rFonts w:ascii="Times New Roman" w:hAnsi="Times New Roman" w:cs="Times New Roman"/>
          <w:sz w:val="28"/>
        </w:rPr>
        <w:t>синквейнов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– традиционный и дидактический.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Я в своей работе использую дидактический синквейн.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Дидактический синквейн составляется главным образом по смыслу.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Синквейн – это не простое стихотворение, а стихотворение, написанное по следующим правилам: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Первая строчка стихотворения — это его тема. Представлена она всего одним словом и обязательно существительным.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Вторая строка состоит из двух слов, раскрывающих основную тему, описывающих ее. Это должны быть прилагательные. Допускается использование причастий.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В третьей строчке, посредством использования глаголов или деепричастий, описываются действия, относящиеся к слову, являющемуся темой синквейна. В третьей строке три слова.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Четвертая строка — это уже не набор слов, а целая фраза, при помощи которой составляющий высказывает свое отношение к теме. В данном случае это может быть как предложение, составленное учеником самостоятельно, так и крылатое выражение, пословица, поговорка, цитата, афоризм, обязательно в контексте раскрываемой темы.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Пятая строчка — всего одно слово, которое представляет собой некий итог, резюме. Чаще всего это просто синоним к теме стихотворения.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Чёткое соблюдение правил написания синквейна не обязательно. Например, для улучшения текста в четвёртой строке можно использовать три или пять слов, а в пятой строке — два слова. Возможны варианты использования и других частей речи. Форма синквейна напоминает ёлочку.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Как использовать </w:t>
      </w:r>
      <w:proofErr w:type="spellStart"/>
      <w:r w:rsidRPr="001C1CC9">
        <w:rPr>
          <w:rFonts w:ascii="Times New Roman" w:hAnsi="Times New Roman" w:cs="Times New Roman"/>
          <w:sz w:val="28"/>
        </w:rPr>
        <w:t>синквейны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на уроке?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Тема, выбранная для составления синквейна должна быть близкой и интересной обучающимся. Лучших результатов можно достигнуть, если есть простор для эмоциональности, чувственности. Не всегда студенты сразу </w:t>
      </w:r>
      <w:r w:rsidRPr="001C1CC9">
        <w:rPr>
          <w:rFonts w:ascii="Times New Roman" w:hAnsi="Times New Roman" w:cs="Times New Roman"/>
          <w:sz w:val="28"/>
        </w:rPr>
        <w:lastRenderedPageBreak/>
        <w:t>включаются в работу. Затруднения могут быть связаны с необходимостью анализа, осмысления темы, недостаточностью словарного запаса, непониманием определенных терминов, страхом ошибиться. Чтобы помочь ребятам, возникает необходимость задавать наводящие вопросы, расширять кругозор, поощрять любое стремление, отвечать на возникающие у них вопросы. Основной задачей преподавателя, применяющего метод синквейна на уроке, является необходимость продумать четкую систему логически взаимосвязанных элементов, воплощение которых в образы позволит учащимся осмыслить и запомнить материал предмета.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Области применения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Синквейн как метод обучения универсален. Его можно применять к темам любого предмета. Он позволяет заинтересовать обучающихся, помогает лучше понять и осмыслить изучаемый материал.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Его можно использовать на стадии вызова, когда студенты, еще до ознакомления с новой темой, составляют стихотворение, исходя из той информации, которая им известна на данный момент. Это позволяет учителю понять, что уже знают ребята по данному вопросу и даст возможность подкорректировать ту информацию, которую необходимо донести до детей для правильного усвоения ими материала.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На стадии осмысления написание синквейна позволяет преподавателю оценить, как обучающиеся понимают изучаемую тему, разнообразит учебный процесс, делает его более интересным, ведь синквейн — это и игровая деятельность. В данном случае методика является сменой деятельности, способствующей некоторой эмоциональной разгрузке.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А можно использовать на стадии рефлексии. Мысль, переведенная в образ, позволяет преподавателю оценить уровень понимания изученного материала учащимися. Синквейн относят к быстрому, но очень мощному инструменту рефлексии.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Составление синквейна — это творческая деятельность и чаще применяется при изучении гуманитарных предметов –— литературы, истории.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1C1CC9">
        <w:rPr>
          <w:rFonts w:ascii="Times New Roman" w:hAnsi="Times New Roman" w:cs="Times New Roman"/>
          <w:bCs/>
          <w:sz w:val="28"/>
        </w:rPr>
        <w:t>Как научить обучающихся писать синквейн?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В первую очередь, необходимо рассказать, что синквейн — это стремление уместить в короткой форме свои знания, мысли, чувства, эмоции, ассоциации, это возможность выразить свое мнение, касающееся любого вопроса, предмета, события, явления, которое и будет являться основной темой произведения. Затем нужно объяснить основные правила написания пятистишия, для наглядности привести несколько примеров. И только после этого учитель объявляет тему, оговаривая время, отведенное на данную работу.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После завершения творческого процесса, дети, по желанию, зачитывают свои стихотворения. Если работа проходила, например, в качестве домашнего задания, преподаватель может зачитать (или попросить сделать это автора произведения) наиболее интересные варианты. В качестве примера можно попробовать составить один общий синквейн, записав его на </w:t>
      </w:r>
      <w:r w:rsidRPr="001C1CC9">
        <w:rPr>
          <w:rFonts w:ascii="Times New Roman" w:hAnsi="Times New Roman" w:cs="Times New Roman"/>
          <w:sz w:val="28"/>
        </w:rPr>
        <w:lastRenderedPageBreak/>
        <w:t>доске. Допускается работа в парах или группах. Но наиболее эффективной считается индивидуальная работа, так как она позволяет преподавателю понять глубину понимания материала каждым из студентов.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     В заключении хотелось бы перечислить некоторые достоинства метода, которые, на мой взгляд, являются наиболее важными: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повышается интерес к изучаемому материалу;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развивается образное мышление;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развиваются творческие способности учащихся;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совершенствуются коммуникативные навыки и умения емко и лаконично выражать свои мысли;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развивается мышление и воображение;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вырабатывается способность к анализу;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уменьшается время, отводимое на запоминание информации;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расширяется словарный запас.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Список использованных источников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1.Акименко В. М. Новые педагогические </w:t>
      </w:r>
      <w:proofErr w:type="spellStart"/>
      <w:r w:rsidRPr="001C1CC9">
        <w:rPr>
          <w:rFonts w:ascii="Times New Roman" w:hAnsi="Times New Roman" w:cs="Times New Roman"/>
          <w:sz w:val="28"/>
        </w:rPr>
        <w:t>технлогии</w:t>
      </w:r>
      <w:proofErr w:type="spellEnd"/>
      <w:r w:rsidRPr="001C1CC9">
        <w:rPr>
          <w:rFonts w:ascii="Times New Roman" w:hAnsi="Times New Roman" w:cs="Times New Roman"/>
          <w:sz w:val="28"/>
        </w:rPr>
        <w:t>: учебно-метод. пособие.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— Ростов н/Д: Феникс, 2008.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1C1CC9">
        <w:rPr>
          <w:rFonts w:ascii="Times New Roman" w:hAnsi="Times New Roman" w:cs="Times New Roman"/>
          <w:sz w:val="28"/>
        </w:rPr>
        <w:t>Куулар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Л. Л., Куликова М. П. Синквейн — метод-средство реализации </w:t>
      </w:r>
      <w:proofErr w:type="spellStart"/>
      <w:r w:rsidRPr="001C1CC9">
        <w:rPr>
          <w:rFonts w:ascii="Times New Roman" w:hAnsi="Times New Roman" w:cs="Times New Roman"/>
          <w:sz w:val="28"/>
        </w:rPr>
        <w:t>межпредметных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результатов освоения основных образовательных программ// Современные проблемы науки и образования. — 2014. — </w:t>
      </w:r>
      <w:proofErr w:type="spellStart"/>
      <w:r w:rsidRPr="001C1CC9">
        <w:rPr>
          <w:rFonts w:ascii="Times New Roman" w:hAnsi="Times New Roman" w:cs="Times New Roman"/>
          <w:sz w:val="28"/>
        </w:rPr>
        <w:t>No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3.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1C1CC9">
        <w:rPr>
          <w:rFonts w:ascii="Times New Roman" w:hAnsi="Times New Roman" w:cs="Times New Roman"/>
          <w:b/>
          <w:sz w:val="28"/>
        </w:rPr>
        <w:t>Электронные ресурсы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 xml:space="preserve">1. Написание </w:t>
      </w:r>
      <w:proofErr w:type="spellStart"/>
      <w:r w:rsidRPr="001C1CC9">
        <w:rPr>
          <w:rFonts w:ascii="Times New Roman" w:hAnsi="Times New Roman" w:cs="Times New Roman"/>
          <w:sz w:val="28"/>
        </w:rPr>
        <w:t>синквейнов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и работа с ними. Элементы инновационных технологий. </w:t>
      </w:r>
      <w:proofErr w:type="spellStart"/>
      <w:r w:rsidRPr="001C1CC9">
        <w:rPr>
          <w:rFonts w:ascii="Times New Roman" w:hAnsi="Times New Roman" w:cs="Times New Roman"/>
          <w:sz w:val="28"/>
        </w:rPr>
        <w:t>МедБио</w:t>
      </w:r>
      <w:proofErr w:type="spellEnd"/>
      <w:r w:rsidRPr="001C1CC9">
        <w:rPr>
          <w:rFonts w:ascii="Times New Roman" w:hAnsi="Times New Roman" w:cs="Times New Roman"/>
          <w:sz w:val="28"/>
        </w:rPr>
        <w:t xml:space="preserve"> (кафедра Медицинской биологии и генетики КГМУ). — Режим </w:t>
      </w:r>
      <w:proofErr w:type="gramStart"/>
      <w:r w:rsidRPr="001C1CC9">
        <w:rPr>
          <w:rFonts w:ascii="Times New Roman" w:hAnsi="Times New Roman" w:cs="Times New Roman"/>
          <w:sz w:val="28"/>
        </w:rPr>
        <w:t>доступа :</w:t>
      </w:r>
      <w:proofErr w:type="gramEnd"/>
      <w:r w:rsidRPr="001C1CC9">
        <w:rPr>
          <w:rFonts w:ascii="Times New Roman" w:hAnsi="Times New Roman" w:cs="Times New Roman"/>
          <w:sz w:val="28"/>
        </w:rPr>
        <w:t xml:space="preserve"> http://www.medbio-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kgmu</w:t>
      </w:r>
      <w:proofErr w:type="spellEnd"/>
      <w:r w:rsidRPr="001C1CC9">
        <w:rPr>
          <w:rFonts w:ascii="Times New Roman" w:hAnsi="Times New Roman" w:cs="Times New Roman"/>
          <w:sz w:val="28"/>
        </w:rPr>
        <w:t>.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1C1CC9">
        <w:rPr>
          <w:rFonts w:ascii="Times New Roman" w:hAnsi="Times New Roman" w:cs="Times New Roman"/>
          <w:sz w:val="28"/>
        </w:rPr>
        <w:t>/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cgi</w:t>
      </w:r>
      <w:proofErr w:type="spellEnd"/>
      <w:r w:rsidRPr="001C1CC9">
        <w:rPr>
          <w:rFonts w:ascii="Times New Roman" w:hAnsi="Times New Roman" w:cs="Times New Roman"/>
          <w:sz w:val="28"/>
        </w:rPr>
        <w:t>-</w:t>
      </w:r>
      <w:r w:rsidRPr="001C1CC9">
        <w:rPr>
          <w:rFonts w:ascii="Times New Roman" w:hAnsi="Times New Roman" w:cs="Times New Roman"/>
          <w:sz w:val="28"/>
          <w:lang w:val="en-US"/>
        </w:rPr>
        <w:t>bin</w:t>
      </w:r>
      <w:r w:rsidRPr="001C1CC9">
        <w:rPr>
          <w:rFonts w:ascii="Times New Roman" w:hAnsi="Times New Roman" w:cs="Times New Roman"/>
          <w:sz w:val="28"/>
        </w:rPr>
        <w:t>/</w:t>
      </w:r>
      <w:r w:rsidRPr="001C1CC9">
        <w:rPr>
          <w:rFonts w:ascii="Times New Roman" w:hAnsi="Times New Roman" w:cs="Times New Roman"/>
          <w:sz w:val="28"/>
          <w:lang w:val="en-US"/>
        </w:rPr>
        <w:t>go</w:t>
      </w:r>
      <w:r w:rsidRPr="001C1CC9">
        <w:rPr>
          <w:rFonts w:ascii="Times New Roman" w:hAnsi="Times New Roman" w:cs="Times New Roman"/>
          <w:sz w:val="28"/>
        </w:rPr>
        <w:t>.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pl</w:t>
      </w:r>
      <w:proofErr w:type="spellEnd"/>
      <w:r w:rsidRPr="001C1CC9">
        <w:rPr>
          <w:rFonts w:ascii="Times New Roman" w:hAnsi="Times New Roman" w:cs="Times New Roman"/>
          <w:sz w:val="28"/>
        </w:rPr>
        <w:t>?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i</w:t>
      </w:r>
      <w:proofErr w:type="spellEnd"/>
      <w:r w:rsidRPr="001C1CC9">
        <w:rPr>
          <w:rFonts w:ascii="Times New Roman" w:hAnsi="Times New Roman" w:cs="Times New Roman"/>
          <w:sz w:val="28"/>
        </w:rPr>
        <w:t>=2293</w:t>
      </w:r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C1CC9">
        <w:rPr>
          <w:rFonts w:ascii="Times New Roman" w:hAnsi="Times New Roman" w:cs="Times New Roman"/>
          <w:sz w:val="28"/>
        </w:rPr>
        <w:t>2. Педагогический словарь. — Режим доступа: http://enc-dic.com/pedagogics/Peda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gogi</w:t>
      </w:r>
      <w:proofErr w:type="spellEnd"/>
      <w:r w:rsidRPr="001C1CC9">
        <w:rPr>
          <w:rFonts w:ascii="Times New Roman" w:hAnsi="Times New Roman" w:cs="Times New Roman"/>
          <w:sz w:val="28"/>
        </w:rPr>
        <w:t>-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cheskaja</w:t>
      </w:r>
      <w:proofErr w:type="spellEnd"/>
      <w:r w:rsidRPr="001C1CC9">
        <w:rPr>
          <w:rFonts w:ascii="Times New Roman" w:hAnsi="Times New Roman" w:cs="Times New Roman"/>
          <w:sz w:val="28"/>
        </w:rPr>
        <w:t>-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Tehnologija</w:t>
      </w:r>
      <w:proofErr w:type="spellEnd"/>
      <w:r w:rsidRPr="001C1CC9">
        <w:rPr>
          <w:rFonts w:ascii="Times New Roman" w:hAnsi="Times New Roman" w:cs="Times New Roman"/>
          <w:sz w:val="28"/>
        </w:rPr>
        <w:t>-1271.</w:t>
      </w:r>
      <w:proofErr w:type="spellStart"/>
      <w:r w:rsidRPr="001C1CC9">
        <w:rPr>
          <w:rFonts w:ascii="Times New Roman" w:hAnsi="Times New Roman" w:cs="Times New Roman"/>
          <w:sz w:val="28"/>
          <w:lang w:val="en-US"/>
        </w:rPr>
        <w:t>htm</w:t>
      </w:r>
      <w:proofErr w:type="spellEnd"/>
    </w:p>
    <w:p w:rsidR="001C1CC9" w:rsidRPr="001C1CC9" w:rsidRDefault="001C1CC9" w:rsidP="001C1CC9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1C1CC9">
        <w:rPr>
          <w:rFonts w:ascii="Times New Roman" w:hAnsi="Times New Roman" w:cs="Times New Roman"/>
          <w:sz w:val="28"/>
        </w:rPr>
        <w:t>3</w:t>
      </w:r>
      <w:r w:rsidRPr="001C1CC9">
        <w:rPr>
          <w:rFonts w:ascii="Times New Roman" w:hAnsi="Times New Roman" w:cs="Times New Roman"/>
          <w:sz w:val="28"/>
          <w:lang w:val="en-US"/>
        </w:rPr>
        <w:t>. https://ru.wikipedia.org</w:t>
      </w:r>
    </w:p>
    <w:p w:rsidR="00577644" w:rsidRDefault="00577644"/>
    <w:sectPr w:rsidR="00577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B0660"/>
    <w:multiLevelType w:val="multilevel"/>
    <w:tmpl w:val="7986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79D"/>
    <w:rsid w:val="001C1CC9"/>
    <w:rsid w:val="001E4AF9"/>
    <w:rsid w:val="00397705"/>
    <w:rsid w:val="00577644"/>
    <w:rsid w:val="006B45B6"/>
    <w:rsid w:val="008C4C9D"/>
    <w:rsid w:val="008D1840"/>
    <w:rsid w:val="00B64047"/>
    <w:rsid w:val="00C35D4F"/>
    <w:rsid w:val="00E3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DA3B"/>
  <w15:docId w15:val="{AD309274-5E22-4948-8ECE-90F990FA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5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Татьяна В. Котова</cp:lastModifiedBy>
  <cp:revision>9</cp:revision>
  <cp:lastPrinted>2020-10-03T10:11:00Z</cp:lastPrinted>
  <dcterms:created xsi:type="dcterms:W3CDTF">2018-09-17T04:57:00Z</dcterms:created>
  <dcterms:modified xsi:type="dcterms:W3CDTF">2025-09-23T08:36:00Z</dcterms:modified>
</cp:coreProperties>
</file>