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A9DCE" w14:textId="77777777" w:rsidR="00931046" w:rsidRPr="001A54CF" w:rsidRDefault="00931046" w:rsidP="0093104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54CF">
        <w:rPr>
          <w:rFonts w:ascii="Times New Roman" w:eastAsia="Calibri" w:hAnsi="Times New Roman" w:cs="Times New Roman"/>
          <w:sz w:val="28"/>
          <w:szCs w:val="28"/>
        </w:rPr>
        <w:t>Государственное профессиональное образовательное учреждение</w:t>
      </w:r>
    </w:p>
    <w:p w14:paraId="1314C8B9" w14:textId="77777777" w:rsidR="00931046" w:rsidRPr="001A54CF" w:rsidRDefault="00931046" w:rsidP="0093104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54CF">
        <w:rPr>
          <w:rFonts w:ascii="Times New Roman" w:eastAsia="Calibri" w:hAnsi="Times New Roman" w:cs="Times New Roman"/>
          <w:sz w:val="28"/>
          <w:szCs w:val="28"/>
        </w:rPr>
        <w:t>Тульской области</w:t>
      </w:r>
    </w:p>
    <w:p w14:paraId="1F650F5D" w14:textId="77777777" w:rsidR="00931046" w:rsidRPr="001A54CF" w:rsidRDefault="00931046" w:rsidP="0093104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54CF">
        <w:rPr>
          <w:rFonts w:ascii="Times New Roman" w:eastAsia="Calibri" w:hAnsi="Times New Roman" w:cs="Times New Roman"/>
          <w:sz w:val="28"/>
          <w:szCs w:val="28"/>
        </w:rPr>
        <w:t>«Тульский государственный машиностроительный колледж имени Никиты Демидова»</w:t>
      </w:r>
    </w:p>
    <w:p w14:paraId="030B386F" w14:textId="77777777" w:rsidR="00931046" w:rsidRPr="001A54CF" w:rsidRDefault="00931046" w:rsidP="0093104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54CF">
        <w:rPr>
          <w:rFonts w:ascii="Times New Roman" w:eastAsia="Calibri" w:hAnsi="Times New Roman" w:cs="Times New Roman"/>
          <w:sz w:val="28"/>
          <w:szCs w:val="28"/>
        </w:rPr>
        <w:t>(ГПОУ ТО «ТГМК им Н. Демидова»)</w:t>
      </w:r>
    </w:p>
    <w:p w14:paraId="60809F0A" w14:textId="77777777" w:rsidR="00931046" w:rsidRPr="001A54CF" w:rsidRDefault="00931046" w:rsidP="0093104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621CA0" w14:textId="77777777" w:rsidR="00931046" w:rsidRPr="001A54CF" w:rsidRDefault="00931046" w:rsidP="0093104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BF0F65F" w14:textId="77777777" w:rsidR="00931046" w:rsidRPr="001A54CF" w:rsidRDefault="00931046" w:rsidP="0093104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62888F5" w14:textId="77777777" w:rsidR="00931046" w:rsidRPr="001A54CF" w:rsidRDefault="00931046" w:rsidP="0093104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C1AEEF4" w14:textId="77777777" w:rsidR="00931046" w:rsidRPr="001A54CF" w:rsidRDefault="00931046" w:rsidP="0093104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04DD937" w14:textId="77777777" w:rsidR="00931046" w:rsidRPr="00B659B5" w:rsidRDefault="00931046" w:rsidP="00931046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  <w:r w:rsidRPr="00B659B5">
        <w:rPr>
          <w:rFonts w:ascii="Times New Roman" w:eastAsia="Calibri" w:hAnsi="Times New Roman" w:cs="Times New Roman"/>
          <w:b/>
          <w:bCs/>
          <w:sz w:val="48"/>
          <w:szCs w:val="48"/>
        </w:rPr>
        <w:t>ДОКЛАД НА ТЕМУ:</w:t>
      </w:r>
    </w:p>
    <w:p w14:paraId="6592CCE6" w14:textId="77777777" w:rsidR="00931046" w:rsidRPr="00B659B5" w:rsidRDefault="00931046" w:rsidP="00931046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B659B5">
        <w:rPr>
          <w:rFonts w:ascii="Times New Roman" w:eastAsia="Calibri" w:hAnsi="Times New Roman" w:cs="Times New Roman"/>
          <w:b/>
          <w:sz w:val="36"/>
          <w:szCs w:val="36"/>
        </w:rPr>
        <w:t>«Роль физики в формировании здорового</w:t>
      </w:r>
    </w:p>
    <w:p w14:paraId="4BCB7D0E" w14:textId="77777777" w:rsidR="00931046" w:rsidRPr="00B659B5" w:rsidRDefault="00931046" w:rsidP="00931046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B659B5">
        <w:rPr>
          <w:rFonts w:ascii="Times New Roman" w:eastAsia="Calibri" w:hAnsi="Times New Roman" w:cs="Times New Roman"/>
          <w:b/>
          <w:sz w:val="36"/>
          <w:szCs w:val="36"/>
        </w:rPr>
        <w:t>образа жизни»</w:t>
      </w:r>
    </w:p>
    <w:p w14:paraId="58895255" w14:textId="77777777" w:rsidR="00931046" w:rsidRPr="001A54CF" w:rsidRDefault="00931046" w:rsidP="0093104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7287553" w14:textId="77777777" w:rsidR="00931046" w:rsidRPr="001A54CF" w:rsidRDefault="00931046" w:rsidP="0093104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29C0F3" w14:textId="77777777" w:rsidR="00931046" w:rsidRPr="001A54CF" w:rsidRDefault="00931046" w:rsidP="0093104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ADC1547" w14:textId="77777777" w:rsidR="00931046" w:rsidRPr="001A54CF" w:rsidRDefault="00931046" w:rsidP="0093104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82906F5" w14:textId="77777777" w:rsidR="00931046" w:rsidRPr="001A54CF" w:rsidRDefault="00931046" w:rsidP="0093104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8FCA764" w14:textId="77777777" w:rsidR="00931046" w:rsidRPr="001A54CF" w:rsidRDefault="00931046" w:rsidP="00931046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Подготовила </w:t>
      </w:r>
      <w:r w:rsidRPr="001A54CF">
        <w:rPr>
          <w:rFonts w:ascii="Times New Roman" w:eastAsia="Calibri" w:hAnsi="Times New Roman" w:cs="Times New Roman"/>
          <w:sz w:val="28"/>
          <w:szCs w:val="28"/>
        </w:rPr>
        <w:t>преподаватель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физики:</w:t>
      </w:r>
      <w:r w:rsidRPr="001A54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FAE7E9E" w14:textId="77777777" w:rsidR="00931046" w:rsidRPr="001A54CF" w:rsidRDefault="00931046" w:rsidP="00931046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A54CF">
        <w:rPr>
          <w:rFonts w:ascii="Times New Roman" w:eastAsia="Calibri" w:hAnsi="Times New Roman" w:cs="Times New Roman"/>
          <w:sz w:val="28"/>
          <w:szCs w:val="28"/>
        </w:rPr>
        <w:t>Воробь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1A54CF">
        <w:rPr>
          <w:rFonts w:ascii="Times New Roman" w:eastAsia="Calibri" w:hAnsi="Times New Roman" w:cs="Times New Roman"/>
          <w:sz w:val="28"/>
          <w:szCs w:val="28"/>
        </w:rPr>
        <w:t>ва Наталия Викторовна</w:t>
      </w:r>
    </w:p>
    <w:p w14:paraId="643C64B0" w14:textId="77777777" w:rsidR="00931046" w:rsidRPr="001A54CF" w:rsidRDefault="00931046" w:rsidP="0093104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BEFA65A" w14:textId="77777777" w:rsidR="00931046" w:rsidRPr="001A54CF" w:rsidRDefault="00931046" w:rsidP="0093104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3CDB28C" w14:textId="77777777" w:rsidR="00931046" w:rsidRPr="001A54CF" w:rsidRDefault="00931046" w:rsidP="0093104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5477568" w14:textId="77777777" w:rsidR="00931046" w:rsidRPr="001A54CF" w:rsidRDefault="00931046" w:rsidP="0093104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16FFABC" w14:textId="77777777" w:rsidR="00931046" w:rsidRDefault="00931046" w:rsidP="0093104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FF2E420" w14:textId="77777777" w:rsidR="00931046" w:rsidRDefault="00931046" w:rsidP="0093104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42673B2" w14:textId="77777777" w:rsidR="00931046" w:rsidRDefault="00931046" w:rsidP="0093104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23145DC" w14:textId="77777777" w:rsidR="00931046" w:rsidRDefault="00931046" w:rsidP="0093104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751ECB9" w14:textId="77777777" w:rsidR="00931046" w:rsidRPr="001A54CF" w:rsidRDefault="00931046" w:rsidP="0093104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CF37350" w14:textId="77777777" w:rsidR="00931046" w:rsidRPr="00B659B5" w:rsidRDefault="00931046" w:rsidP="00931046">
      <w:pPr>
        <w:spacing w:after="0" w:line="36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B659B5">
        <w:rPr>
          <w:rFonts w:ascii="Times New Roman" w:eastAsia="Calibri" w:hAnsi="Times New Roman" w:cs="Times New Roman"/>
          <w:sz w:val="36"/>
          <w:szCs w:val="36"/>
        </w:rPr>
        <w:t>Тула, 2024г.</w:t>
      </w:r>
    </w:p>
    <w:p w14:paraId="3800A682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0624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Роль физики в формировании здорового</w:t>
      </w:r>
    </w:p>
    <w:p w14:paraId="0C00A923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0624B">
        <w:rPr>
          <w:rFonts w:ascii="Times New Roman" w:eastAsia="Calibri" w:hAnsi="Times New Roman" w:cs="Times New Roman"/>
          <w:b/>
          <w:sz w:val="28"/>
          <w:szCs w:val="28"/>
        </w:rPr>
        <w:t>образа жизни</w:t>
      </w:r>
    </w:p>
    <w:p w14:paraId="10656A60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 xml:space="preserve">Здоровьесберегающие технологии – это совокупность всех используемых в образовательном процессе приемов, методов, технологий, не только оберегающих здоровье обучающихся и педагогов от неблагоприятного воздействия факторов образовательной среды, но и способствующих воспитанию культуры здоровья. Использование в образовательном процессе здоровьесберегающих технологий, предполагает необходимость проектирования </w:t>
      </w:r>
      <w:proofErr w:type="spellStart"/>
      <w:r w:rsidRPr="0030624B">
        <w:rPr>
          <w:rFonts w:ascii="Times New Roman" w:eastAsia="Calibri" w:hAnsi="Times New Roman" w:cs="Times New Roman"/>
          <w:sz w:val="28"/>
          <w:szCs w:val="28"/>
        </w:rPr>
        <w:t>здоровьеформирующей</w:t>
      </w:r>
      <w:proofErr w:type="spellEnd"/>
      <w:r w:rsidRPr="0030624B">
        <w:rPr>
          <w:rFonts w:ascii="Times New Roman" w:eastAsia="Calibri" w:hAnsi="Times New Roman" w:cs="Times New Roman"/>
          <w:sz w:val="28"/>
          <w:szCs w:val="28"/>
        </w:rPr>
        <w:t xml:space="preserve"> среды, обеспечивающей все необходимые условия для сохранения здоровья обучающихся, развития их личности.</w:t>
      </w:r>
    </w:p>
    <w:p w14:paraId="1DAEA35E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>Среди здоровьесберегающих технологий можно особо выделить технологии личностно ориентированного обучения, учитывающие особенности каждого студента и направленные на возможно более полное раскрытие его потенциала. Сюда можно отнести технологии проектной деятельности, дифференцированного обучения, обучения в сотрудничестве, разнообразные игровые технологии.</w:t>
      </w:r>
    </w:p>
    <w:p w14:paraId="4FBE135B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>Здоровьесберегающие технологии позволяют решать не только основную задачу сбережения здоровья детей, но также могут быть использованы как средство повышения мотивации к учебно-познавательной деятельности обучающихся.</w:t>
      </w:r>
    </w:p>
    <w:p w14:paraId="49F96B77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>С целью реализации здоровьесберегающих технологий сочетаю фронтальные, индивидуальные и групповые формы работы. Обучение строю на оптимальном уровне трудности(сложности), вариативности методов и форм обучения; оптимальном сочетании двигательных и статических нагрузок; чередую виды деятельности; слежу за осанкой студентов.</w:t>
      </w:r>
    </w:p>
    <w:p w14:paraId="009C932B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>Охрана здоровья ребенка предполагает пропаганду здорового образа жизни. На уроках физики, практически любая изучаемая тема освещается мною в контексте тех или иных фактов, способствующих формированию правильного отношения студентов к своему здоровью.</w:t>
      </w:r>
    </w:p>
    <w:p w14:paraId="11C6916B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lastRenderedPageBreak/>
        <w:t>Все уроки физики в контексте здоровьесберегающих технологий можно условно разделить на следующие виды:</w:t>
      </w:r>
    </w:p>
    <w:p w14:paraId="09C58394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>1) Это запланированный урок (урок здоровья), проводимый в конце изучаемой темы (урок обобщения, урок закрепления или повторения материала). Такие уроки продумывают заранее и включают в тематическое планирование. Например, «Механика в спорте», «Физика температур», «Электростатические явления в жизни человека, «Здоровье и радиация» и другие.</w:t>
      </w:r>
    </w:p>
    <w:p w14:paraId="79556B3D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 xml:space="preserve">2) Это может быть урок, в который включены элементы </w:t>
      </w:r>
      <w:proofErr w:type="spellStart"/>
      <w:r w:rsidRPr="0030624B">
        <w:rPr>
          <w:rFonts w:ascii="Times New Roman" w:eastAsia="Calibri" w:hAnsi="Times New Roman" w:cs="Times New Roman"/>
          <w:sz w:val="28"/>
          <w:szCs w:val="28"/>
        </w:rPr>
        <w:t>здоровьесбережения</w:t>
      </w:r>
      <w:proofErr w:type="spellEnd"/>
      <w:r w:rsidRPr="0030624B">
        <w:rPr>
          <w:rFonts w:ascii="Times New Roman" w:eastAsia="Calibri" w:hAnsi="Times New Roman" w:cs="Times New Roman"/>
          <w:sz w:val="28"/>
          <w:szCs w:val="28"/>
        </w:rPr>
        <w:t>. Так как содержание урока имеет отношения к здоровью. Рассмотрим несколько таких тем: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0624B" w:rsidRPr="0030624B" w14:paraId="01AEF971" w14:textId="77777777" w:rsidTr="0030624B">
        <w:tc>
          <w:tcPr>
            <w:tcW w:w="4672" w:type="dxa"/>
            <w:shd w:val="clear" w:color="auto" w:fill="FFFFFF"/>
          </w:tcPr>
          <w:p w14:paraId="5CFFFAA2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673" w:type="dxa"/>
            <w:shd w:val="clear" w:color="auto" w:fill="FFFFFF"/>
          </w:tcPr>
          <w:p w14:paraId="633EF7A2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30624B" w:rsidRPr="0030624B" w14:paraId="7675458E" w14:textId="77777777" w:rsidTr="007D320B">
        <w:tc>
          <w:tcPr>
            <w:tcW w:w="4672" w:type="dxa"/>
          </w:tcPr>
          <w:p w14:paraId="30A413A2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Законы постоянного тока</w:t>
            </w:r>
          </w:p>
        </w:tc>
        <w:tc>
          <w:tcPr>
            <w:tcW w:w="4673" w:type="dxa"/>
          </w:tcPr>
          <w:p w14:paraId="2191EE72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Оказание первой помощи при поражении током</w:t>
            </w:r>
          </w:p>
        </w:tc>
      </w:tr>
      <w:tr w:rsidR="0030624B" w:rsidRPr="0030624B" w14:paraId="6B1057F8" w14:textId="77777777" w:rsidTr="007D320B">
        <w:tc>
          <w:tcPr>
            <w:tcW w:w="4672" w:type="dxa"/>
          </w:tcPr>
          <w:p w14:paraId="0BFA56FE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Линзы. Построение изображений с помощью линз.</w:t>
            </w:r>
          </w:p>
        </w:tc>
        <w:tc>
          <w:tcPr>
            <w:tcW w:w="4673" w:type="dxa"/>
          </w:tcPr>
          <w:p w14:paraId="1DE8123C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близорукости</w:t>
            </w:r>
          </w:p>
        </w:tc>
      </w:tr>
      <w:tr w:rsidR="0030624B" w:rsidRPr="0030624B" w14:paraId="2DADF193" w14:textId="77777777" w:rsidTr="007D320B">
        <w:tc>
          <w:tcPr>
            <w:tcW w:w="4672" w:type="dxa"/>
          </w:tcPr>
          <w:p w14:paraId="6D0BAC91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Электромагнитное поле</w:t>
            </w:r>
          </w:p>
        </w:tc>
        <w:tc>
          <w:tcPr>
            <w:tcW w:w="4673" w:type="dxa"/>
          </w:tcPr>
          <w:p w14:paraId="73E83108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Влияние электромагнитных излучений на здоровье человека</w:t>
            </w:r>
          </w:p>
        </w:tc>
      </w:tr>
      <w:tr w:rsidR="0030624B" w:rsidRPr="0030624B" w14:paraId="002EBEB5" w14:textId="77777777" w:rsidTr="007D320B">
        <w:tc>
          <w:tcPr>
            <w:tcW w:w="4672" w:type="dxa"/>
          </w:tcPr>
          <w:p w14:paraId="05195D03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Шкала электромагнитных волн</w:t>
            </w:r>
          </w:p>
        </w:tc>
        <w:tc>
          <w:tcPr>
            <w:tcW w:w="4673" w:type="dxa"/>
          </w:tcPr>
          <w:p w14:paraId="3911EFF1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Защитные силы организма и здоровье</w:t>
            </w:r>
          </w:p>
        </w:tc>
      </w:tr>
      <w:tr w:rsidR="0030624B" w:rsidRPr="0030624B" w14:paraId="63207E4E" w14:textId="77777777" w:rsidTr="007D320B">
        <w:tc>
          <w:tcPr>
            <w:tcW w:w="4672" w:type="dxa"/>
          </w:tcPr>
          <w:p w14:paraId="1C56C42D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Биологическое действие радиоактивных излучений</w:t>
            </w:r>
          </w:p>
        </w:tc>
        <w:tc>
          <w:tcPr>
            <w:tcW w:w="4673" w:type="dxa"/>
          </w:tcPr>
          <w:p w14:paraId="47B0C273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Ионизирующая радиация и здоровье</w:t>
            </w:r>
          </w:p>
        </w:tc>
      </w:tr>
      <w:tr w:rsidR="0030624B" w:rsidRPr="0030624B" w14:paraId="03611B00" w14:textId="77777777" w:rsidTr="007D320B">
        <w:tc>
          <w:tcPr>
            <w:tcW w:w="4672" w:type="dxa"/>
          </w:tcPr>
          <w:p w14:paraId="709A6FF1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Механика и человек</w:t>
            </w:r>
          </w:p>
        </w:tc>
        <w:tc>
          <w:tcPr>
            <w:tcW w:w="4673" w:type="dxa"/>
          </w:tcPr>
          <w:p w14:paraId="6FC5692F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Рычаги в теле человека. Опорно-двигательный аппарат. Деформации и их виды. Физическое развитие человека. Механика сердечного импульса. Трение и его учёт на практике. </w:t>
            </w:r>
          </w:p>
        </w:tc>
      </w:tr>
      <w:tr w:rsidR="0030624B" w:rsidRPr="0030624B" w14:paraId="38ED154B" w14:textId="77777777" w:rsidTr="007D320B">
        <w:tc>
          <w:tcPr>
            <w:tcW w:w="4672" w:type="dxa"/>
          </w:tcPr>
          <w:p w14:paraId="3F558A45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Мир звука. Физика и музыка</w:t>
            </w:r>
          </w:p>
        </w:tc>
        <w:tc>
          <w:tcPr>
            <w:tcW w:w="4673" w:type="dxa"/>
          </w:tcPr>
          <w:p w14:paraId="4FA6468B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Музыкальные инструменты как источники звука. Вопросы слуха человека.</w:t>
            </w:r>
          </w:p>
        </w:tc>
      </w:tr>
      <w:tr w:rsidR="0030624B" w:rsidRPr="0030624B" w14:paraId="5DCE864B" w14:textId="77777777" w:rsidTr="007D320B">
        <w:tc>
          <w:tcPr>
            <w:tcW w:w="4672" w:type="dxa"/>
          </w:tcPr>
          <w:p w14:paraId="7A56AD11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Физика температур</w:t>
            </w:r>
          </w:p>
        </w:tc>
        <w:tc>
          <w:tcPr>
            <w:tcW w:w="4673" w:type="dxa"/>
          </w:tcPr>
          <w:p w14:paraId="6A3A68AC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Влияние температурных условий на жизнь человека. Насыщенные и ненасыщенные пары и их роль в жизни человека. Роль влажности и её регулирование в промышленных и домашних условиях. Влажность и погода. Изменение свойств наиболее распространённого веществе (воды) при переходе из одного состояние в </w:t>
            </w: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другое и использование их в жизнедеятельности человека. Механизм терморегуляции и тепло отдачи человеческого тела.</w:t>
            </w:r>
          </w:p>
        </w:tc>
      </w:tr>
      <w:tr w:rsidR="0030624B" w:rsidRPr="0030624B" w14:paraId="1901630F" w14:textId="77777777" w:rsidTr="007D320B">
        <w:trPr>
          <w:trHeight w:val="2427"/>
        </w:trPr>
        <w:tc>
          <w:tcPr>
            <w:tcW w:w="4672" w:type="dxa"/>
            <w:tcBorders>
              <w:bottom w:val="single" w:sz="4" w:space="0" w:color="auto"/>
            </w:tcBorders>
          </w:tcPr>
          <w:p w14:paraId="5702D618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Физика и экология</w:t>
            </w: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22DC314F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Экологические проблемы и охрана окружающей среды. Влияние работы тепловых двигателей на экологические процессы (неизбежность выделения тепла в окружающее пространство, выход отработанных газов и др.). Разрушение озонового слоя Земли и его последствия (использование фреона в холодильных установках, применение аэрозолей и др.).</w:t>
            </w:r>
          </w:p>
          <w:p w14:paraId="745C6E53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Возможные изменения климата в результате деятельности человека. Необходимость целенаправленной работы по охране окружающей среды. Международное сотрудничество в решении экологических проблем. Правила и средства гигиены и косметики с точки зрения науки. Проблемы воздействия человека на биосферу</w:t>
            </w:r>
          </w:p>
        </w:tc>
      </w:tr>
      <w:tr w:rsidR="0030624B" w:rsidRPr="0030624B" w14:paraId="6954F458" w14:textId="77777777" w:rsidTr="007D320B">
        <w:tc>
          <w:tcPr>
            <w:tcW w:w="4672" w:type="dxa"/>
          </w:tcPr>
          <w:p w14:paraId="6542087E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Электростатика</w:t>
            </w:r>
          </w:p>
        </w:tc>
        <w:tc>
          <w:tcPr>
            <w:tcW w:w="4673" w:type="dxa"/>
          </w:tcPr>
          <w:p w14:paraId="314CC601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Вред электростатических явлений</w:t>
            </w:r>
          </w:p>
        </w:tc>
      </w:tr>
      <w:tr w:rsidR="0030624B" w:rsidRPr="0030624B" w14:paraId="123C3352" w14:textId="77777777" w:rsidTr="007D320B">
        <w:tc>
          <w:tcPr>
            <w:tcW w:w="4672" w:type="dxa"/>
          </w:tcPr>
          <w:p w14:paraId="7B2EC7F4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Электромагнитные явления</w:t>
            </w:r>
          </w:p>
        </w:tc>
        <w:tc>
          <w:tcPr>
            <w:tcW w:w="4673" w:type="dxa"/>
          </w:tcPr>
          <w:p w14:paraId="4CB9E2BC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О роли полей в живых организмах. Электрические и магнитные явления в медицине. Электричество в информационной службе. Техника безопасности и охрана труда при использовании электрического оборудования</w:t>
            </w:r>
          </w:p>
        </w:tc>
      </w:tr>
      <w:tr w:rsidR="0030624B" w:rsidRPr="0030624B" w14:paraId="179E6832" w14:textId="77777777" w:rsidTr="007D320B">
        <w:tc>
          <w:tcPr>
            <w:tcW w:w="4672" w:type="dxa"/>
          </w:tcPr>
          <w:p w14:paraId="2A898F48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связи</w:t>
            </w:r>
          </w:p>
        </w:tc>
        <w:tc>
          <w:tcPr>
            <w:tcW w:w="4673" w:type="dxa"/>
          </w:tcPr>
          <w:p w14:paraId="7A4A835C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Использование электромагнитных волн в медицине, авиации, военной технике и т.д.</w:t>
            </w:r>
          </w:p>
        </w:tc>
      </w:tr>
      <w:tr w:rsidR="0030624B" w:rsidRPr="0030624B" w14:paraId="78BDC334" w14:textId="77777777" w:rsidTr="007D320B">
        <w:tc>
          <w:tcPr>
            <w:tcW w:w="4672" w:type="dxa"/>
          </w:tcPr>
          <w:p w14:paraId="330FFEBC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Световые явления</w:t>
            </w:r>
          </w:p>
        </w:tc>
        <w:tc>
          <w:tcPr>
            <w:tcW w:w="4673" w:type="dxa"/>
          </w:tcPr>
          <w:p w14:paraId="07AC5176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Вопросы зрения. Роль освещения в производственных и домашних условиях, световое и цветовое оформление реклам, витрин, декораций. Негативное влияние на организм человека сокращения светового дня на Севере</w:t>
            </w:r>
          </w:p>
        </w:tc>
      </w:tr>
      <w:tr w:rsidR="0030624B" w:rsidRPr="0030624B" w14:paraId="6B1C4778" w14:textId="77777777" w:rsidTr="007D320B">
        <w:tc>
          <w:tcPr>
            <w:tcW w:w="4672" w:type="dxa"/>
          </w:tcPr>
          <w:p w14:paraId="22F68998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>Физика атома и атомного ядра</w:t>
            </w:r>
          </w:p>
        </w:tc>
        <w:tc>
          <w:tcPr>
            <w:tcW w:w="4673" w:type="dxa"/>
          </w:tcPr>
          <w:p w14:paraId="67094EAE" w14:textId="77777777" w:rsidR="0030624B" w:rsidRPr="0030624B" w:rsidRDefault="0030624B" w:rsidP="003062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Экологические проблемы, связанные с использованием радиоактивных </w:t>
            </w:r>
            <w:r w:rsidRPr="0030624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элементов, и пути их преодоления. Дозиметры. Биологическая допустимая доза облучения. Ответственность человека на сохранение жизни на Земле. Влияние различных излучений на живые организмы </w:t>
            </w:r>
          </w:p>
        </w:tc>
      </w:tr>
    </w:tbl>
    <w:p w14:paraId="36EEB3C4" w14:textId="77777777" w:rsidR="0030624B" w:rsidRPr="0030624B" w:rsidRDefault="0030624B" w:rsidP="0030624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7332B4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>Например, при изучении темы «Тепловые двигатели» следует рассказать, какой вред наносит живым организмам угарный газ, выбрасываемый в атмосферу с выхлопными газами при сжигании жидких видов топлива. Угарный газ опасен для жизни: проходя чрез легкие, он всасывается в кровь, затем вступает в реакцию с гемоглобином – пигментом красных кровяных телец, который снабжает организм кислородом. При больших поступлениях в организм угарного газа человек умирает. Далее можно сообщить, что в состав табачного дыма тоже входит угарный газ. Общий показатель токсичности табачного дыма в 4,5 раза (!) превышает токсичность выхлопных газов автомобиля. Выкуривание только одной сигареты по действию на организм приблизительно равно нахождению вблизи крупной автомагистрали на протяжении 16 часов! Пребывание некурящего в течении 1 часа в закрытом накуренном помещении равносильно тому, что он выкурил 4 сигареты. Курение вызывает сужение капиллярных сосудов, в том числе и сердца: последнее нарушает нормальное питание сердечной мышцы, а это способствует развитию ишемической болезни. Курени отнимает 8 – 10 лет жизни.</w:t>
      </w:r>
    </w:p>
    <w:p w14:paraId="246D0EB1" w14:textId="46762EF5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 xml:space="preserve">Значительное время современная молодёжь находится на </w:t>
      </w:r>
      <w:r w:rsidR="005845A4">
        <w:rPr>
          <w:rFonts w:ascii="Times New Roman" w:eastAsia="Calibri" w:hAnsi="Times New Roman" w:cs="Times New Roman"/>
          <w:sz w:val="28"/>
          <w:szCs w:val="28"/>
        </w:rPr>
        <w:t>музыкальных шоу</w:t>
      </w:r>
      <w:r w:rsidRPr="0030624B">
        <w:rPr>
          <w:rFonts w:ascii="Times New Roman" w:eastAsia="Calibri" w:hAnsi="Times New Roman" w:cs="Times New Roman"/>
          <w:sz w:val="28"/>
          <w:szCs w:val="28"/>
        </w:rPr>
        <w:t xml:space="preserve">, то есть в условиях свето-шумовой обстановки. При изучении темы «Звук», опираясь на научные данные целесообразно проанализировать с студентами причины и последствия негативного воздействия некоторых видов современной развлекательной музыки на человека. Ведь установлено, что определённая роковая музыка является сильным раздражителем и вызывает выделение гормонов «стирающих» часть запечатлённой в мозгу информации </w:t>
      </w:r>
      <w:r w:rsidRPr="0030624B">
        <w:rPr>
          <w:rFonts w:ascii="Times New Roman" w:eastAsia="Calibri" w:hAnsi="Times New Roman" w:cs="Times New Roman"/>
          <w:sz w:val="28"/>
          <w:szCs w:val="28"/>
        </w:rPr>
        <w:lastRenderedPageBreak/>
        <w:t>и способствующих возникновению нервозов, необузданных порывов. При частоте музыки 6 – 8 колебаний в секунду теряется глубина восприятия, при частоте 25 колебаний в секунду вспышки света совпадают с частотой биотоков мозга, что ведёт к потере ориентации и контроля над своим поведением. Действие высокой частоты в диапазоне ультразвука на мозг вызывает в нем биохимические реакции, аналогичные тем, которые вызывает введение морфия. Как правило, обучающиеся сами делают вывод, что употребление на дискотеках алкоголя, табака и тем более наркотических веществ, многократно усугубляет психофизическое состояние.</w:t>
      </w:r>
    </w:p>
    <w:p w14:paraId="06D953FA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>При изучении темы «Биологическое действие радиоактивных излучений» затрагиваю вопросы, связанные с техногенными катастрофами. В связи с этим можно провести дебаты по вопросу: «Какой фактор играет определяющую роль» во внедрении любого научно-технического открытия: техногенный или человеческий?» Хорошо задать вопрос: «В чем вы видите свою ответственность за сохранение жизни на Земле, за свое собственное здоровье и благополучие?» Студенты сами делают вывод, что каждый человек должен с большой долей ответственности подходить к любому делу, а значит, должен начинать с себя, с формирования в себе нравственной и гармонически развитой личность. Гармонии же в жизни нельзя достичь при плохом состоянии физического, нравственного, а в конечном итоге психического здоровья. Студенты приходят к мнению, что здоровое общество нельзя построить, если каждый человек не будет задумываться о своем собственном здоровье, что от степени заинтересованности людей, а собственном здоровье напрямую зависит успех и процветание любого государства. Ребята готовят сообщения, презентации.</w:t>
      </w:r>
    </w:p>
    <w:p w14:paraId="5A774FB9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 xml:space="preserve">3.Это может быть стандартный, типичный, хорошо продуманный методически урок по физике, на котором ничего не говорится о здоровье, но это </w:t>
      </w:r>
      <w:proofErr w:type="spellStart"/>
      <w:r w:rsidRPr="0030624B">
        <w:rPr>
          <w:rFonts w:ascii="Times New Roman" w:eastAsia="Calibri" w:hAnsi="Times New Roman" w:cs="Times New Roman"/>
          <w:sz w:val="28"/>
          <w:szCs w:val="28"/>
        </w:rPr>
        <w:t>здоровьесберегающий</w:t>
      </w:r>
      <w:proofErr w:type="spellEnd"/>
      <w:r w:rsidRPr="0030624B">
        <w:rPr>
          <w:rFonts w:ascii="Times New Roman" w:eastAsia="Calibri" w:hAnsi="Times New Roman" w:cs="Times New Roman"/>
          <w:sz w:val="28"/>
          <w:szCs w:val="28"/>
        </w:rPr>
        <w:t xml:space="preserve"> урок, так как это урок, на котором учитель:</w:t>
      </w:r>
    </w:p>
    <w:p w14:paraId="2E3A4500" w14:textId="77777777" w:rsidR="0030624B" w:rsidRPr="0030624B" w:rsidRDefault="0030624B" w:rsidP="0030624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>-формирует интерес к своему предмету;</w:t>
      </w:r>
    </w:p>
    <w:p w14:paraId="0C75CDD8" w14:textId="77777777" w:rsidR="0030624B" w:rsidRPr="0030624B" w:rsidRDefault="0030624B" w:rsidP="0030624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>-устанавливает доверительные, партнерские отношения;</w:t>
      </w:r>
    </w:p>
    <w:p w14:paraId="1E669DD4" w14:textId="123565DC" w:rsidR="0030624B" w:rsidRPr="0030624B" w:rsidRDefault="0030624B" w:rsidP="0030624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lastRenderedPageBreak/>
        <w:t>-продумывает урок с точки зрения максимального умственного, психологического и нравственного комфорта;</w:t>
      </w:r>
    </w:p>
    <w:p w14:paraId="61C196FE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>-максимально использует индивидуальные особенности обучающихся для повышения результативности их обучения.</w:t>
      </w:r>
    </w:p>
    <w:p w14:paraId="5ACA8B54" w14:textId="77777777" w:rsidR="0030624B" w:rsidRP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>Главным критерием такого урока, по моему глубокому убеждению, является желание обучающихся, уходя с урока, встретиться вновь с уроком физики, где комфортно, где есть душевное взаимодействие студента и преподавателя, где есть возможность творчески раскрыться, где интересно, а физика понятна.</w:t>
      </w:r>
    </w:p>
    <w:p w14:paraId="274FF56D" w14:textId="53ABC6ED" w:rsidR="0030624B" w:rsidRDefault="0030624B" w:rsidP="0030624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624B">
        <w:rPr>
          <w:rFonts w:ascii="Times New Roman" w:eastAsia="Calibri" w:hAnsi="Times New Roman" w:cs="Times New Roman"/>
          <w:sz w:val="28"/>
          <w:szCs w:val="28"/>
        </w:rPr>
        <w:t>Во время уроков стараюсь создавать доброжелательную обстановку, тактично исправляю допущенные студентами ошибки, даю возможность каждому высказать свою точку зрения. В результате, работоспособность группы заметно повышается и, в конечном итоге, приводит к более качественному усвоению знаний.</w:t>
      </w:r>
    </w:p>
    <w:p w14:paraId="081BC557" w14:textId="753E163E" w:rsidR="00B640E3" w:rsidRPr="00B640E3" w:rsidRDefault="00B640E3" w:rsidP="00B640E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40E3">
        <w:rPr>
          <w:rFonts w:ascii="Times New Roman" w:eastAsia="Calibri" w:hAnsi="Times New Roman" w:cs="Times New Roman"/>
          <w:sz w:val="28"/>
          <w:szCs w:val="28"/>
        </w:rPr>
        <w:t xml:space="preserve">Современный педагог обязательно в своей деятельности должен решать сложнейшую задачу-приобщения детей к ценностям здоровья и здоровому образу жизни. Для этого необходимо применение здоровьесберегающих технологий и методик на уроках, направленных на формирование культуры </w:t>
      </w:r>
      <w:r w:rsidRPr="00B640E3">
        <w:rPr>
          <w:rFonts w:ascii="Times New Roman" w:eastAsia="Calibri" w:hAnsi="Times New Roman" w:cs="Times New Roman"/>
          <w:sz w:val="28"/>
          <w:szCs w:val="28"/>
        </w:rPr>
        <w:t>здоровья,</w:t>
      </w:r>
      <w:r w:rsidRPr="00B640E3">
        <w:rPr>
          <w:rFonts w:ascii="Times New Roman" w:eastAsia="Calibri" w:hAnsi="Times New Roman" w:cs="Times New Roman"/>
          <w:sz w:val="28"/>
          <w:szCs w:val="28"/>
        </w:rPr>
        <w:t xml:space="preserve"> внимательного отношения к своему здоровью, формированию потребности умения и решимости творить свое здоровье.</w:t>
      </w:r>
    </w:p>
    <w:p w14:paraId="7FFB5B71" w14:textId="0D88CCC6" w:rsidR="00B640E3" w:rsidRPr="0030624B" w:rsidRDefault="00B640E3" w:rsidP="00B640E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40E3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</w:p>
    <w:p w14:paraId="41871D41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7A2B77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E260CE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A879F5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5B6B8B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398E89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1DEBD8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EDA1A7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5F3187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FBC1CF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47241F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41B81E" w14:textId="77777777" w:rsidR="0030624B" w:rsidRPr="0030624B" w:rsidRDefault="0030624B" w:rsidP="003062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30624B" w:rsidRPr="00306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2C"/>
    <w:rsid w:val="00231165"/>
    <w:rsid w:val="0030624B"/>
    <w:rsid w:val="005845A4"/>
    <w:rsid w:val="0090132C"/>
    <w:rsid w:val="00931046"/>
    <w:rsid w:val="00987BA5"/>
    <w:rsid w:val="00AB2FCA"/>
    <w:rsid w:val="00B6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EC755"/>
  <w15:chartTrackingRefBased/>
  <w15:docId w15:val="{CFC219D1-A364-42A6-AEBD-C3C31B90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6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1505</Words>
  <Characters>8584</Characters>
  <Application>Microsoft Office Word</Application>
  <DocSecurity>0</DocSecurity>
  <Lines>71</Lines>
  <Paragraphs>20</Paragraphs>
  <ScaleCrop>false</ScaleCrop>
  <Company/>
  <LinksUpToDate>false</LinksUpToDate>
  <CharactersWithSpaces>10069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Воробьева</dc:creator>
  <cp:keywords/>
  <dc:description/>
  <cp:lastModifiedBy>Наталия Воробьева</cp:lastModifiedBy>
  <cp:revision>7</cp:revision>
  <dcterms:created xsi:type="dcterms:W3CDTF">2020-02-02T16:07:00Z</dcterms:created>
  <dcterms:modified xsi:type="dcterms:W3CDTF">2024-12-18T18:52:00Z</dcterms:modified>
</cp:coreProperties>
</file>